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E914" w14:textId="77777777" w:rsidR="00F15FFC" w:rsidRPr="00F15FFC" w:rsidRDefault="00F15FFC" w:rsidP="00F15FFC">
      <w:pPr>
        <w:jc w:val="center"/>
      </w:pPr>
      <w:r w:rsidRPr="00F15FFC">
        <w:rPr>
          <w:noProof/>
          <w:lang w:eastAsia="en-IE"/>
        </w:rPr>
        <w:drawing>
          <wp:inline distT="0" distB="0" distL="0" distR="0" wp14:anchorId="2C882C06" wp14:editId="7F0D9C19">
            <wp:extent cx="1346200" cy="478507"/>
            <wp:effectExtent l="0" t="0" r="6350" b="0"/>
            <wp:docPr id="1" name="Picture 1" descr="http://www.distilledideas.com/wp-content/uploads/2013/02/yrea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illedideas.com/wp-content/uploads/2013/02/yreach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826" cy="480151"/>
                    </a:xfrm>
                    <a:prstGeom prst="rect">
                      <a:avLst/>
                    </a:prstGeom>
                    <a:noFill/>
                    <a:ln>
                      <a:noFill/>
                    </a:ln>
                  </pic:spPr>
                </pic:pic>
              </a:graphicData>
            </a:graphic>
          </wp:inline>
        </w:drawing>
      </w:r>
    </w:p>
    <w:p w14:paraId="3EEE52FC" w14:textId="77777777" w:rsidR="00F15FFC" w:rsidRPr="00B65A75" w:rsidRDefault="00F15FFC" w:rsidP="00F15FFC">
      <w:pPr>
        <w:jc w:val="center"/>
        <w:rPr>
          <w:lang w:val="es-ES"/>
        </w:rPr>
      </w:pPr>
      <w:r w:rsidRPr="00F15FFC">
        <w:t xml:space="preserve">Further Education Centre, Cathedral Road, Ballina, Co. </w:t>
      </w:r>
      <w:r w:rsidRPr="00B65A75">
        <w:rPr>
          <w:lang w:val="es-ES"/>
        </w:rPr>
        <w:t>Mayo VEC</w:t>
      </w:r>
    </w:p>
    <w:p w14:paraId="57F25DE8" w14:textId="77777777" w:rsidR="00F15FFC" w:rsidRPr="00B65A75" w:rsidRDefault="00F15FFC" w:rsidP="00F15FFC">
      <w:pPr>
        <w:pBdr>
          <w:bottom w:val="single" w:sz="8" w:space="4" w:color="4F81BD" w:themeColor="accent1"/>
        </w:pBdr>
        <w:spacing w:after="300" w:line="240" w:lineRule="auto"/>
        <w:ind w:left="1440" w:firstLine="720"/>
        <w:contextualSpacing/>
        <w:rPr>
          <w:rFonts w:asciiTheme="majorHAnsi" w:eastAsiaTheme="majorEastAsia" w:hAnsiTheme="majorHAnsi" w:cstheme="majorBidi"/>
          <w:color w:val="17365D" w:themeColor="text2" w:themeShade="BF"/>
          <w:spacing w:val="5"/>
          <w:kern w:val="28"/>
          <w:sz w:val="20"/>
          <w:szCs w:val="20"/>
          <w:lang w:val="es-ES"/>
        </w:rPr>
      </w:pPr>
      <w:r w:rsidRPr="00B65A75">
        <w:rPr>
          <w:rFonts w:asciiTheme="majorHAnsi" w:eastAsiaTheme="majorEastAsia" w:hAnsiTheme="majorHAnsi" w:cstheme="majorBidi"/>
          <w:color w:val="17365D" w:themeColor="text2" w:themeShade="BF"/>
          <w:spacing w:val="5"/>
          <w:kern w:val="28"/>
          <w:sz w:val="20"/>
          <w:szCs w:val="20"/>
          <w:lang w:val="es-ES"/>
        </w:rPr>
        <w:t>Tel: 096-71237   Fax: 096</w:t>
      </w:r>
      <w:r w:rsidR="003C73BA" w:rsidRPr="00B65A75">
        <w:rPr>
          <w:rFonts w:asciiTheme="majorHAnsi" w:eastAsiaTheme="majorEastAsia" w:hAnsiTheme="majorHAnsi" w:cstheme="majorBidi"/>
          <w:color w:val="17365D" w:themeColor="text2" w:themeShade="BF"/>
          <w:spacing w:val="5"/>
          <w:kern w:val="28"/>
          <w:sz w:val="20"/>
          <w:szCs w:val="20"/>
          <w:lang w:val="es-ES"/>
        </w:rPr>
        <w:t xml:space="preserve">-71439   </w:t>
      </w:r>
      <w:proofErr w:type="spellStart"/>
      <w:r w:rsidR="003C73BA" w:rsidRPr="00B65A75">
        <w:rPr>
          <w:rFonts w:asciiTheme="majorHAnsi" w:eastAsiaTheme="majorEastAsia" w:hAnsiTheme="majorHAnsi" w:cstheme="majorBidi"/>
          <w:color w:val="17365D" w:themeColor="text2" w:themeShade="BF"/>
          <w:spacing w:val="5"/>
          <w:kern w:val="28"/>
          <w:sz w:val="20"/>
          <w:szCs w:val="20"/>
          <w:lang w:val="es-ES"/>
        </w:rPr>
        <w:t>E-Mail:Paullarge@msletb.ie</w:t>
      </w:r>
      <w:proofErr w:type="spellEnd"/>
    </w:p>
    <w:p w14:paraId="0809730A" w14:textId="77777777" w:rsidR="00F15FFC" w:rsidRPr="00B65A75" w:rsidRDefault="00F15FFC" w:rsidP="00F15FFC">
      <w:pPr>
        <w:jc w:val="center"/>
        <w:rPr>
          <w:sz w:val="24"/>
          <w:szCs w:val="24"/>
          <w:lang w:val="es-ES"/>
        </w:rPr>
      </w:pPr>
    </w:p>
    <w:p w14:paraId="6D8EED5E" w14:textId="77777777" w:rsidR="00F15FFC" w:rsidRPr="00B65A75" w:rsidRDefault="00F15FFC">
      <w:pPr>
        <w:rPr>
          <w:sz w:val="24"/>
          <w:szCs w:val="24"/>
          <w:lang w:val="es-ES"/>
        </w:rPr>
      </w:pPr>
    </w:p>
    <w:p w14:paraId="1F352BD5" w14:textId="77777777" w:rsidR="00F15FFC" w:rsidRPr="00317BCD" w:rsidRDefault="00F15FFC" w:rsidP="00317BCD">
      <w:pPr>
        <w:jc w:val="center"/>
        <w:rPr>
          <w:b/>
          <w:sz w:val="32"/>
          <w:szCs w:val="32"/>
        </w:rPr>
      </w:pPr>
      <w:r w:rsidRPr="00317BCD">
        <w:rPr>
          <w:b/>
          <w:sz w:val="32"/>
          <w:szCs w:val="32"/>
        </w:rPr>
        <w:t>Whole Centre</w:t>
      </w:r>
      <w:r w:rsidR="001028F2" w:rsidRPr="00317BCD">
        <w:rPr>
          <w:b/>
          <w:sz w:val="32"/>
          <w:szCs w:val="32"/>
        </w:rPr>
        <w:t xml:space="preserve"> Policy on Social, Personal and Heal</w:t>
      </w:r>
      <w:r w:rsidRPr="00317BCD">
        <w:rPr>
          <w:b/>
          <w:sz w:val="32"/>
          <w:szCs w:val="32"/>
        </w:rPr>
        <w:t>th Education</w:t>
      </w:r>
    </w:p>
    <w:p w14:paraId="55DF4772" w14:textId="77777777" w:rsidR="00F15FFC" w:rsidRDefault="001028F2">
      <w:pPr>
        <w:rPr>
          <w:sz w:val="24"/>
          <w:szCs w:val="24"/>
        </w:rPr>
      </w:pPr>
      <w:r w:rsidRPr="00F15FFC">
        <w:rPr>
          <w:sz w:val="24"/>
          <w:szCs w:val="24"/>
        </w:rPr>
        <w:t>Definition of Social, Personal and Health E</w:t>
      </w:r>
      <w:r w:rsidR="00F15FFC">
        <w:rPr>
          <w:sz w:val="24"/>
          <w:szCs w:val="24"/>
        </w:rPr>
        <w:t xml:space="preserve">ducation SPHE provides trainees </w:t>
      </w:r>
      <w:r w:rsidRPr="00F15FFC">
        <w:rPr>
          <w:sz w:val="24"/>
          <w:szCs w:val="24"/>
        </w:rPr>
        <w:t>with an opportunity to develop their understanding of themselves, society and to make informed decisions about their health, personal lives, and social development. SPHE provides learning opportunities and experiences which help students’ social, moral, cultural and personal development. It helps students grow and develop as individual people, and in their relationship to others as a family member, friend or citizen.</w:t>
      </w:r>
      <w:r w:rsidR="005F756D">
        <w:rPr>
          <w:sz w:val="24"/>
          <w:szCs w:val="24"/>
        </w:rPr>
        <w:t xml:space="preserve"> </w:t>
      </w:r>
    </w:p>
    <w:p w14:paraId="71C4BBAD" w14:textId="77777777" w:rsidR="005F756D" w:rsidRDefault="00F15FFC">
      <w:pPr>
        <w:rPr>
          <w:sz w:val="24"/>
          <w:szCs w:val="24"/>
        </w:rPr>
      </w:pPr>
      <w:r>
        <w:rPr>
          <w:sz w:val="24"/>
          <w:szCs w:val="24"/>
        </w:rPr>
        <w:t>Youthreach Ballina is committed to the pursuit of excellence in a caring environment. The centre recognises that the world in which we live presents young people with many opportunities and challenges that affect their health and well-being</w:t>
      </w:r>
      <w:r w:rsidR="005F756D">
        <w:rPr>
          <w:sz w:val="24"/>
          <w:szCs w:val="24"/>
        </w:rPr>
        <w:t>. A student who has a high self-esteem and a sense of security will be better able to meet these challenges and opportunities. Social Personal and Health Education (SPHE) supports the personal development, health and well-being of young people. It provides them with opportunities to develop skills and competence to learn about themselves and to care for themselves and others and to make informed decisions about their health, personal lives and development.</w:t>
      </w:r>
    </w:p>
    <w:p w14:paraId="2360BED4" w14:textId="77777777" w:rsidR="00317BCD" w:rsidRDefault="005F756D">
      <w:pPr>
        <w:rPr>
          <w:sz w:val="24"/>
          <w:szCs w:val="24"/>
        </w:rPr>
      </w:pPr>
      <w:r w:rsidRPr="00317BCD">
        <w:rPr>
          <w:sz w:val="24"/>
          <w:szCs w:val="24"/>
        </w:rPr>
        <w:t xml:space="preserve">Youthreach Ballina recognises </w:t>
      </w:r>
      <w:r w:rsidR="00A234DD" w:rsidRPr="00317BCD">
        <w:rPr>
          <w:sz w:val="24"/>
          <w:szCs w:val="24"/>
        </w:rPr>
        <w:t xml:space="preserve">that the home is the natural environment in which children grow, </w:t>
      </w:r>
      <w:r w:rsidR="0061792C" w:rsidRPr="00317BCD">
        <w:rPr>
          <w:sz w:val="24"/>
          <w:szCs w:val="24"/>
        </w:rPr>
        <w:t xml:space="preserve">develop and mature into adults. In line with the Education Act (1998) Youthreach Ballina supports parents and guardians in this work by promoting the social and personal development of students and by providing health education for them. The Centre’s approach to health education is in line with its Mission Statement </w:t>
      </w:r>
      <w:r w:rsidR="002B46F8">
        <w:rPr>
          <w:sz w:val="24"/>
          <w:szCs w:val="24"/>
        </w:rPr>
        <w:t>and supported by all the teaching staff.</w:t>
      </w:r>
    </w:p>
    <w:p w14:paraId="5185A2E8" w14:textId="77777777" w:rsidR="00320839" w:rsidRDefault="00320839">
      <w:pPr>
        <w:rPr>
          <w:b/>
          <w:sz w:val="32"/>
          <w:szCs w:val="32"/>
        </w:rPr>
      </w:pPr>
      <w:r>
        <w:rPr>
          <w:b/>
          <w:sz w:val="32"/>
          <w:szCs w:val="32"/>
        </w:rPr>
        <w:t>Aims of SPHE</w:t>
      </w:r>
    </w:p>
    <w:p w14:paraId="0EC77A99" w14:textId="77777777" w:rsidR="00320839" w:rsidRDefault="00320839" w:rsidP="00320839">
      <w:pPr>
        <w:pStyle w:val="ListParagraph"/>
        <w:numPr>
          <w:ilvl w:val="0"/>
          <w:numId w:val="3"/>
        </w:numPr>
        <w:rPr>
          <w:sz w:val="24"/>
          <w:szCs w:val="24"/>
        </w:rPr>
      </w:pPr>
      <w:r w:rsidRPr="00320839">
        <w:rPr>
          <w:sz w:val="24"/>
          <w:szCs w:val="24"/>
        </w:rPr>
        <w:t>To enable students to develop skills for self-fulfilment and living in communities</w:t>
      </w:r>
    </w:p>
    <w:p w14:paraId="15B6EAAB" w14:textId="77777777" w:rsidR="00320839" w:rsidRDefault="00320839" w:rsidP="00320839">
      <w:pPr>
        <w:pStyle w:val="ListParagraph"/>
        <w:numPr>
          <w:ilvl w:val="0"/>
          <w:numId w:val="3"/>
        </w:numPr>
        <w:rPr>
          <w:sz w:val="24"/>
          <w:szCs w:val="24"/>
        </w:rPr>
      </w:pPr>
      <w:r>
        <w:rPr>
          <w:sz w:val="24"/>
          <w:szCs w:val="24"/>
        </w:rPr>
        <w:t>To promote self-esteem and confidence.</w:t>
      </w:r>
    </w:p>
    <w:p w14:paraId="2555669C" w14:textId="77777777" w:rsidR="00320839" w:rsidRDefault="002B46F8" w:rsidP="00320839">
      <w:pPr>
        <w:pStyle w:val="ListParagraph"/>
        <w:numPr>
          <w:ilvl w:val="0"/>
          <w:numId w:val="3"/>
        </w:numPr>
        <w:rPr>
          <w:sz w:val="24"/>
          <w:szCs w:val="24"/>
        </w:rPr>
      </w:pPr>
      <w:r>
        <w:rPr>
          <w:sz w:val="24"/>
          <w:szCs w:val="24"/>
        </w:rPr>
        <w:t>To enable students to develop a framework for responsible decision-making.</w:t>
      </w:r>
    </w:p>
    <w:p w14:paraId="584E22E5" w14:textId="77777777" w:rsidR="002B46F8" w:rsidRDefault="002B46F8" w:rsidP="00320839">
      <w:pPr>
        <w:pStyle w:val="ListParagraph"/>
        <w:numPr>
          <w:ilvl w:val="0"/>
          <w:numId w:val="3"/>
        </w:numPr>
        <w:rPr>
          <w:sz w:val="24"/>
          <w:szCs w:val="24"/>
        </w:rPr>
      </w:pPr>
      <w:r>
        <w:rPr>
          <w:sz w:val="24"/>
          <w:szCs w:val="24"/>
        </w:rPr>
        <w:t>To provide opportunities for reflection and discussion.</w:t>
      </w:r>
    </w:p>
    <w:p w14:paraId="489D9C2F" w14:textId="77777777" w:rsidR="002B46F8" w:rsidRDefault="002B46F8" w:rsidP="00320839">
      <w:pPr>
        <w:pStyle w:val="ListParagraph"/>
        <w:numPr>
          <w:ilvl w:val="0"/>
          <w:numId w:val="3"/>
        </w:numPr>
        <w:rPr>
          <w:sz w:val="24"/>
          <w:szCs w:val="24"/>
        </w:rPr>
      </w:pPr>
      <w:r>
        <w:rPr>
          <w:sz w:val="24"/>
          <w:szCs w:val="24"/>
        </w:rPr>
        <w:t>To promote physical, mental and health and well-being.</w:t>
      </w:r>
    </w:p>
    <w:p w14:paraId="617D8D9D" w14:textId="77777777" w:rsidR="002B46F8" w:rsidRPr="00320839" w:rsidRDefault="002B46F8" w:rsidP="002B46F8">
      <w:pPr>
        <w:pStyle w:val="ListParagraph"/>
        <w:ind w:left="1440"/>
        <w:rPr>
          <w:sz w:val="24"/>
          <w:szCs w:val="24"/>
        </w:rPr>
      </w:pPr>
    </w:p>
    <w:p w14:paraId="28AEB85F" w14:textId="77777777" w:rsidR="004B4FD4" w:rsidRPr="00F15FFC" w:rsidRDefault="004B4FD4" w:rsidP="004B4FD4">
      <w:pPr>
        <w:jc w:val="center"/>
      </w:pPr>
      <w:r w:rsidRPr="00F15FFC">
        <w:rPr>
          <w:noProof/>
          <w:lang w:eastAsia="en-IE"/>
        </w:rPr>
        <w:lastRenderedPageBreak/>
        <w:drawing>
          <wp:inline distT="0" distB="0" distL="0" distR="0" wp14:anchorId="37F5ED86" wp14:editId="70A5F7A2">
            <wp:extent cx="1346200" cy="478507"/>
            <wp:effectExtent l="0" t="0" r="6350" b="0"/>
            <wp:docPr id="2" name="Picture 2" descr="http://www.distilledideas.com/wp-content/uploads/2013/02/yrea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illedideas.com/wp-content/uploads/2013/02/yreach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826" cy="480151"/>
                    </a:xfrm>
                    <a:prstGeom prst="rect">
                      <a:avLst/>
                    </a:prstGeom>
                    <a:noFill/>
                    <a:ln>
                      <a:noFill/>
                    </a:ln>
                  </pic:spPr>
                </pic:pic>
              </a:graphicData>
            </a:graphic>
          </wp:inline>
        </w:drawing>
      </w:r>
    </w:p>
    <w:p w14:paraId="51E3E369" w14:textId="77777777" w:rsidR="004B4FD4" w:rsidRPr="00B65A75" w:rsidRDefault="004B4FD4" w:rsidP="004B4FD4">
      <w:pPr>
        <w:jc w:val="center"/>
        <w:rPr>
          <w:lang w:val="es-ES"/>
        </w:rPr>
      </w:pPr>
      <w:r w:rsidRPr="00F15FFC">
        <w:t xml:space="preserve">Further Education Centre, Cathedral Road, Ballina, Co. </w:t>
      </w:r>
      <w:r w:rsidRPr="00B65A75">
        <w:rPr>
          <w:lang w:val="es-ES"/>
        </w:rPr>
        <w:t>Mayo VEC</w:t>
      </w:r>
    </w:p>
    <w:p w14:paraId="2E981740" w14:textId="77777777" w:rsidR="004B4FD4" w:rsidRPr="00B65A75" w:rsidRDefault="004B4FD4" w:rsidP="004B4FD4">
      <w:pPr>
        <w:pBdr>
          <w:bottom w:val="single" w:sz="8" w:space="4" w:color="4F81BD" w:themeColor="accent1"/>
        </w:pBdr>
        <w:spacing w:after="300" w:line="240" w:lineRule="auto"/>
        <w:ind w:left="1440" w:firstLine="720"/>
        <w:contextualSpacing/>
        <w:rPr>
          <w:rFonts w:asciiTheme="majorHAnsi" w:eastAsiaTheme="majorEastAsia" w:hAnsiTheme="majorHAnsi" w:cstheme="majorBidi"/>
          <w:color w:val="17365D" w:themeColor="text2" w:themeShade="BF"/>
          <w:spacing w:val="5"/>
          <w:kern w:val="28"/>
          <w:sz w:val="20"/>
          <w:szCs w:val="20"/>
          <w:lang w:val="es-ES"/>
        </w:rPr>
      </w:pPr>
      <w:r w:rsidRPr="00B65A75">
        <w:rPr>
          <w:rFonts w:asciiTheme="majorHAnsi" w:eastAsiaTheme="majorEastAsia" w:hAnsiTheme="majorHAnsi" w:cstheme="majorBidi"/>
          <w:color w:val="17365D" w:themeColor="text2" w:themeShade="BF"/>
          <w:spacing w:val="5"/>
          <w:kern w:val="28"/>
          <w:sz w:val="20"/>
          <w:szCs w:val="20"/>
          <w:lang w:val="es-ES"/>
        </w:rPr>
        <w:t>Tel: 096-71237   Fax: 096-71439   E-Mail:Pflyrb@gmail.com</w:t>
      </w:r>
    </w:p>
    <w:p w14:paraId="1BC0BF81" w14:textId="77777777" w:rsidR="004B4FD4" w:rsidRPr="00B65A75" w:rsidRDefault="004B4FD4" w:rsidP="004B4FD4">
      <w:pPr>
        <w:jc w:val="center"/>
        <w:rPr>
          <w:rFonts w:asciiTheme="majorHAnsi" w:hAnsiTheme="majorHAnsi"/>
          <w:b/>
          <w:color w:val="464E54"/>
          <w:sz w:val="32"/>
          <w:szCs w:val="32"/>
          <w:lang w:val="es-ES"/>
        </w:rPr>
      </w:pPr>
    </w:p>
    <w:p w14:paraId="4C7F75C1" w14:textId="77777777" w:rsidR="002B46F8" w:rsidRDefault="002B46F8">
      <w:pPr>
        <w:rPr>
          <w:rFonts w:asciiTheme="majorHAnsi" w:hAnsiTheme="majorHAnsi"/>
          <w:b/>
          <w:color w:val="464E54"/>
          <w:sz w:val="32"/>
          <w:szCs w:val="32"/>
        </w:rPr>
      </w:pPr>
      <w:r>
        <w:rPr>
          <w:rFonts w:asciiTheme="majorHAnsi" w:hAnsiTheme="majorHAnsi"/>
          <w:b/>
          <w:color w:val="464E54"/>
          <w:sz w:val="32"/>
          <w:szCs w:val="32"/>
        </w:rPr>
        <w:t>Outline of the programme.</w:t>
      </w:r>
    </w:p>
    <w:p w14:paraId="50D5484D" w14:textId="77777777" w:rsidR="002B46F8" w:rsidRPr="002B46F8" w:rsidRDefault="002B46F8">
      <w:pPr>
        <w:rPr>
          <w:rFonts w:asciiTheme="majorHAnsi" w:hAnsiTheme="majorHAnsi"/>
          <w:color w:val="464E54"/>
          <w:sz w:val="24"/>
          <w:szCs w:val="24"/>
        </w:rPr>
      </w:pPr>
      <w:r>
        <w:rPr>
          <w:rFonts w:asciiTheme="majorHAnsi" w:hAnsiTheme="majorHAnsi"/>
          <w:color w:val="464E54"/>
          <w:sz w:val="24"/>
          <w:szCs w:val="24"/>
        </w:rPr>
        <w:t>The programme is presented as ten modules over a year. The curriculum is an enabling one, its purpose is to offer a flexible framework around which the school can build an SPHE programme. Teachers of SPHE follow the DES guidelines. The order in which the modules are covered may vary depending on the needs of individual classes, as indicated by</w:t>
      </w:r>
      <w:r w:rsidR="008B6D5C">
        <w:rPr>
          <w:rFonts w:asciiTheme="majorHAnsi" w:hAnsiTheme="majorHAnsi"/>
          <w:color w:val="464E54"/>
          <w:sz w:val="24"/>
          <w:szCs w:val="24"/>
        </w:rPr>
        <w:t xml:space="preserve"> regular review and the circumstances and issues which may prevail at the time.</w:t>
      </w:r>
    </w:p>
    <w:p w14:paraId="21438DFD" w14:textId="77777777" w:rsidR="008B6D5C" w:rsidRPr="008B6D5C" w:rsidRDefault="008B6D5C">
      <w:pPr>
        <w:rPr>
          <w:rFonts w:asciiTheme="majorHAnsi" w:hAnsiTheme="majorHAnsi"/>
          <w:b/>
          <w:color w:val="464E54"/>
          <w:sz w:val="24"/>
          <w:szCs w:val="24"/>
        </w:rPr>
      </w:pPr>
      <w:r>
        <w:rPr>
          <w:rFonts w:asciiTheme="majorHAnsi" w:hAnsiTheme="majorHAnsi"/>
          <w:b/>
          <w:color w:val="464E54"/>
          <w:sz w:val="32"/>
          <w:szCs w:val="32"/>
        </w:rPr>
        <w:t>Modules.</w:t>
      </w:r>
    </w:p>
    <w:p w14:paraId="37AAD87C"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Belonging and Integrating</w:t>
      </w:r>
    </w:p>
    <w:p w14:paraId="303FE204"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Self-Management: a sense of purpose</w:t>
      </w:r>
    </w:p>
    <w:p w14:paraId="1DCE8C8C"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Communication Skills</w:t>
      </w:r>
    </w:p>
    <w:p w14:paraId="17F28937"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Physical Health</w:t>
      </w:r>
    </w:p>
    <w:p w14:paraId="4E86B8DA"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Friendship</w:t>
      </w:r>
    </w:p>
    <w:p w14:paraId="216E740A"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Relationships and Sexuality</w:t>
      </w:r>
    </w:p>
    <w:p w14:paraId="25666C3E"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Emotional Health</w:t>
      </w:r>
    </w:p>
    <w:p w14:paraId="65533A5F"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Influences and Decisions</w:t>
      </w:r>
    </w:p>
    <w:p w14:paraId="44F34306" w14:textId="77777777" w:rsidR="008B6D5C" w:rsidRPr="008B6D5C" w:rsidRDefault="008B6D5C" w:rsidP="008B6D5C">
      <w:pPr>
        <w:pStyle w:val="ListParagraph"/>
        <w:numPr>
          <w:ilvl w:val="0"/>
          <w:numId w:val="4"/>
        </w:numPr>
        <w:rPr>
          <w:sz w:val="24"/>
          <w:szCs w:val="24"/>
        </w:rPr>
      </w:pPr>
      <w:r w:rsidRPr="008B6D5C">
        <w:rPr>
          <w:rFonts w:asciiTheme="majorHAnsi" w:hAnsiTheme="majorHAnsi"/>
          <w:color w:val="464E54"/>
          <w:sz w:val="24"/>
          <w:szCs w:val="24"/>
        </w:rPr>
        <w:t>Substance Use</w:t>
      </w:r>
    </w:p>
    <w:p w14:paraId="435F2854" w14:textId="77777777" w:rsidR="008B6D5C" w:rsidRPr="008B6D5C" w:rsidRDefault="008B6D5C" w:rsidP="008B6D5C">
      <w:pPr>
        <w:ind w:left="360"/>
        <w:rPr>
          <w:sz w:val="24"/>
          <w:szCs w:val="24"/>
        </w:rPr>
      </w:pPr>
      <w:r w:rsidRPr="008B6D5C">
        <w:rPr>
          <w:rFonts w:asciiTheme="majorHAnsi" w:hAnsiTheme="majorHAnsi"/>
          <w:color w:val="464E54"/>
          <w:sz w:val="24"/>
          <w:szCs w:val="24"/>
        </w:rPr>
        <w:t>10.Personal Safety</w:t>
      </w:r>
    </w:p>
    <w:p w14:paraId="349AEE9D" w14:textId="77777777" w:rsidR="00C279C3" w:rsidRPr="00C279C3" w:rsidRDefault="001028F2" w:rsidP="00C279C3">
      <w:pPr>
        <w:pStyle w:val="ListParagraph"/>
        <w:rPr>
          <w:rFonts w:asciiTheme="majorHAnsi" w:hAnsiTheme="majorHAnsi"/>
          <w:b/>
          <w:color w:val="464E54"/>
          <w:sz w:val="32"/>
          <w:szCs w:val="32"/>
        </w:rPr>
      </w:pPr>
      <w:r w:rsidRPr="008B6D5C">
        <w:rPr>
          <w:rFonts w:ascii="Source Sans Pro" w:hAnsi="Source Sans Pro"/>
          <w:color w:val="464E54"/>
          <w:sz w:val="36"/>
          <w:szCs w:val="36"/>
        </w:rPr>
        <w:br/>
      </w:r>
      <w:r w:rsidR="00C279C3" w:rsidRPr="00C279C3">
        <w:rPr>
          <w:rFonts w:asciiTheme="majorHAnsi" w:hAnsiTheme="majorHAnsi"/>
          <w:b/>
          <w:color w:val="464E54"/>
          <w:sz w:val="32"/>
          <w:szCs w:val="32"/>
        </w:rPr>
        <w:t xml:space="preserve">Staff </w:t>
      </w:r>
    </w:p>
    <w:p w14:paraId="36C0DD8B" w14:textId="77777777" w:rsidR="00C279C3" w:rsidRPr="00C279C3" w:rsidRDefault="00C279C3" w:rsidP="00C279C3">
      <w:pPr>
        <w:pStyle w:val="ListParagraph"/>
        <w:rPr>
          <w:rFonts w:asciiTheme="majorHAnsi" w:hAnsiTheme="majorHAnsi"/>
          <w:b/>
          <w:color w:val="464E54"/>
          <w:sz w:val="24"/>
          <w:szCs w:val="24"/>
        </w:rPr>
      </w:pPr>
    </w:p>
    <w:p w14:paraId="1FFFF58A" w14:textId="77777777" w:rsidR="00C279C3" w:rsidRDefault="00C279C3" w:rsidP="008B6D5C">
      <w:pPr>
        <w:pStyle w:val="ListParagraph"/>
        <w:rPr>
          <w:rFonts w:asciiTheme="majorHAnsi" w:hAnsiTheme="majorHAnsi"/>
          <w:color w:val="464E54"/>
          <w:sz w:val="24"/>
          <w:szCs w:val="24"/>
        </w:rPr>
      </w:pPr>
      <w:r>
        <w:rPr>
          <w:rFonts w:asciiTheme="majorHAnsi" w:hAnsiTheme="majorHAnsi"/>
          <w:color w:val="464E54"/>
          <w:sz w:val="24"/>
          <w:szCs w:val="24"/>
        </w:rPr>
        <w:t>Each year details of SPHE in-service will be circulated to the staff who will be facilitated to choose the in-service of interest to them.</w:t>
      </w:r>
    </w:p>
    <w:p w14:paraId="397B7305" w14:textId="77777777" w:rsidR="00C279C3" w:rsidRDefault="00C279C3" w:rsidP="008B6D5C">
      <w:pPr>
        <w:pStyle w:val="ListParagraph"/>
        <w:rPr>
          <w:rFonts w:asciiTheme="majorHAnsi" w:hAnsiTheme="majorHAnsi"/>
          <w:color w:val="464E54"/>
          <w:sz w:val="24"/>
          <w:szCs w:val="24"/>
        </w:rPr>
      </w:pPr>
    </w:p>
    <w:p w14:paraId="4FF85005" w14:textId="77777777" w:rsidR="004B4FD4" w:rsidRDefault="004B4FD4" w:rsidP="008B6D5C">
      <w:pPr>
        <w:pStyle w:val="ListParagraph"/>
        <w:rPr>
          <w:rFonts w:asciiTheme="majorHAnsi" w:hAnsiTheme="majorHAnsi"/>
          <w:b/>
          <w:color w:val="464E54"/>
          <w:sz w:val="32"/>
          <w:szCs w:val="32"/>
        </w:rPr>
      </w:pPr>
    </w:p>
    <w:p w14:paraId="0422BB6B" w14:textId="77777777" w:rsidR="004B4FD4" w:rsidRDefault="004B4FD4" w:rsidP="008B6D5C">
      <w:pPr>
        <w:pStyle w:val="ListParagraph"/>
        <w:rPr>
          <w:rFonts w:asciiTheme="majorHAnsi" w:hAnsiTheme="majorHAnsi"/>
          <w:b/>
          <w:color w:val="464E54"/>
          <w:sz w:val="32"/>
          <w:szCs w:val="32"/>
        </w:rPr>
      </w:pPr>
    </w:p>
    <w:p w14:paraId="437CA50E" w14:textId="77777777" w:rsidR="004B4FD4" w:rsidRDefault="004B4FD4" w:rsidP="008B6D5C">
      <w:pPr>
        <w:pStyle w:val="ListParagraph"/>
        <w:rPr>
          <w:rFonts w:asciiTheme="majorHAnsi" w:hAnsiTheme="majorHAnsi"/>
          <w:b/>
          <w:color w:val="464E54"/>
          <w:sz w:val="32"/>
          <w:szCs w:val="32"/>
        </w:rPr>
      </w:pPr>
    </w:p>
    <w:p w14:paraId="1FD4D1DF" w14:textId="77777777" w:rsidR="004B4FD4" w:rsidRPr="00F15FFC" w:rsidRDefault="004B4FD4" w:rsidP="004B4FD4">
      <w:pPr>
        <w:jc w:val="center"/>
      </w:pPr>
      <w:r w:rsidRPr="00F15FFC">
        <w:rPr>
          <w:noProof/>
          <w:lang w:eastAsia="en-IE"/>
        </w:rPr>
        <w:drawing>
          <wp:inline distT="0" distB="0" distL="0" distR="0" wp14:anchorId="37F5ED86" wp14:editId="70A5F7A2">
            <wp:extent cx="1346200" cy="478507"/>
            <wp:effectExtent l="0" t="0" r="6350" b="0"/>
            <wp:docPr id="3" name="Picture 3" descr="http://www.distilledideas.com/wp-content/uploads/2013/02/yrea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illedideas.com/wp-content/uploads/2013/02/yreach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826" cy="480151"/>
                    </a:xfrm>
                    <a:prstGeom prst="rect">
                      <a:avLst/>
                    </a:prstGeom>
                    <a:noFill/>
                    <a:ln>
                      <a:noFill/>
                    </a:ln>
                  </pic:spPr>
                </pic:pic>
              </a:graphicData>
            </a:graphic>
          </wp:inline>
        </w:drawing>
      </w:r>
    </w:p>
    <w:p w14:paraId="42840BF0" w14:textId="77777777" w:rsidR="004B4FD4" w:rsidRPr="00B65A75" w:rsidRDefault="004B4FD4" w:rsidP="004B4FD4">
      <w:pPr>
        <w:jc w:val="center"/>
        <w:rPr>
          <w:lang w:val="es-ES"/>
        </w:rPr>
      </w:pPr>
      <w:r w:rsidRPr="00F15FFC">
        <w:t xml:space="preserve">Further Education Centre, Cathedral Road, Ballina, Co. </w:t>
      </w:r>
      <w:r w:rsidRPr="00B65A75">
        <w:rPr>
          <w:lang w:val="es-ES"/>
        </w:rPr>
        <w:t>Mayo VEC</w:t>
      </w:r>
    </w:p>
    <w:p w14:paraId="5ECACB4E" w14:textId="77777777" w:rsidR="004B4FD4" w:rsidRPr="00B65A75" w:rsidRDefault="004B4FD4" w:rsidP="004B4FD4">
      <w:pPr>
        <w:pBdr>
          <w:bottom w:val="single" w:sz="8" w:space="4" w:color="4F81BD" w:themeColor="accent1"/>
        </w:pBdr>
        <w:spacing w:after="300" w:line="240" w:lineRule="auto"/>
        <w:ind w:left="1440" w:firstLine="720"/>
        <w:contextualSpacing/>
        <w:rPr>
          <w:rFonts w:asciiTheme="majorHAnsi" w:eastAsiaTheme="majorEastAsia" w:hAnsiTheme="majorHAnsi" w:cstheme="majorBidi"/>
          <w:color w:val="17365D" w:themeColor="text2" w:themeShade="BF"/>
          <w:spacing w:val="5"/>
          <w:kern w:val="28"/>
          <w:sz w:val="20"/>
          <w:szCs w:val="20"/>
          <w:lang w:val="es-ES"/>
        </w:rPr>
      </w:pPr>
      <w:r w:rsidRPr="00B65A75">
        <w:rPr>
          <w:rFonts w:asciiTheme="majorHAnsi" w:eastAsiaTheme="majorEastAsia" w:hAnsiTheme="majorHAnsi" w:cstheme="majorBidi"/>
          <w:color w:val="17365D" w:themeColor="text2" w:themeShade="BF"/>
          <w:spacing w:val="5"/>
          <w:kern w:val="28"/>
          <w:sz w:val="20"/>
          <w:szCs w:val="20"/>
          <w:lang w:val="es-ES"/>
        </w:rPr>
        <w:t>Tel: 096-71237   Fax: 096-71439   E-Mail:Pflyrb@gmail.com</w:t>
      </w:r>
    </w:p>
    <w:p w14:paraId="24E6565D" w14:textId="77777777" w:rsidR="004B4FD4" w:rsidRPr="00B65A75" w:rsidRDefault="004B4FD4" w:rsidP="004B4FD4">
      <w:pPr>
        <w:pStyle w:val="ListParagraph"/>
        <w:jc w:val="center"/>
        <w:rPr>
          <w:rFonts w:asciiTheme="majorHAnsi" w:hAnsiTheme="majorHAnsi"/>
          <w:b/>
          <w:color w:val="464E54"/>
          <w:sz w:val="32"/>
          <w:szCs w:val="32"/>
          <w:lang w:val="es-ES"/>
        </w:rPr>
      </w:pPr>
    </w:p>
    <w:p w14:paraId="338BFE42" w14:textId="77777777" w:rsidR="00C279C3" w:rsidRPr="00C279C3" w:rsidRDefault="00C279C3" w:rsidP="008B6D5C">
      <w:pPr>
        <w:pStyle w:val="ListParagraph"/>
        <w:rPr>
          <w:rFonts w:asciiTheme="majorHAnsi" w:hAnsiTheme="majorHAnsi"/>
          <w:b/>
          <w:color w:val="464E54"/>
          <w:sz w:val="32"/>
          <w:szCs w:val="32"/>
        </w:rPr>
      </w:pPr>
      <w:r w:rsidRPr="00C279C3">
        <w:rPr>
          <w:rFonts w:asciiTheme="majorHAnsi" w:hAnsiTheme="majorHAnsi"/>
          <w:b/>
          <w:color w:val="464E54"/>
          <w:sz w:val="32"/>
          <w:szCs w:val="32"/>
        </w:rPr>
        <w:t>Parents/Guardians</w:t>
      </w:r>
    </w:p>
    <w:p w14:paraId="1CA606F7" w14:textId="77777777" w:rsidR="00C279C3" w:rsidRDefault="00C279C3" w:rsidP="008B6D5C">
      <w:pPr>
        <w:pStyle w:val="ListParagraph"/>
        <w:rPr>
          <w:rFonts w:asciiTheme="majorHAnsi" w:hAnsiTheme="majorHAnsi"/>
          <w:color w:val="464E54"/>
          <w:sz w:val="24"/>
          <w:szCs w:val="24"/>
        </w:rPr>
      </w:pPr>
      <w:r>
        <w:rPr>
          <w:rFonts w:asciiTheme="majorHAnsi" w:hAnsiTheme="majorHAnsi"/>
          <w:color w:val="464E54"/>
          <w:sz w:val="24"/>
          <w:szCs w:val="24"/>
        </w:rPr>
        <w:t xml:space="preserve">Each parent/guardian of incoming Trainees is informed of the contents of the SPHE curriculum. If a parent/guardian has a concern about any aspect of the curriculum they are invited to contact the Co-ordinator to discuss the concern. Each parent has the right to withdraw her/his child from the Relations and Sexuality Education (R.S.E) module. </w:t>
      </w:r>
    </w:p>
    <w:p w14:paraId="2865F52B" w14:textId="77777777" w:rsidR="00C279C3" w:rsidRPr="00C279C3" w:rsidRDefault="00C279C3" w:rsidP="008B6D5C">
      <w:pPr>
        <w:pStyle w:val="ListParagraph"/>
        <w:rPr>
          <w:rFonts w:asciiTheme="majorHAnsi" w:hAnsiTheme="majorHAnsi"/>
          <w:color w:val="464E54"/>
          <w:sz w:val="32"/>
          <w:szCs w:val="32"/>
        </w:rPr>
      </w:pPr>
    </w:p>
    <w:p w14:paraId="6A7B3861" w14:textId="77777777" w:rsidR="00C279C3" w:rsidRPr="00CB2B20" w:rsidRDefault="00C279C3" w:rsidP="008B6D5C">
      <w:pPr>
        <w:pStyle w:val="ListParagraph"/>
        <w:rPr>
          <w:rFonts w:asciiTheme="majorHAnsi" w:hAnsiTheme="majorHAnsi"/>
          <w:b/>
          <w:color w:val="464E54"/>
          <w:sz w:val="32"/>
          <w:szCs w:val="32"/>
        </w:rPr>
      </w:pPr>
      <w:r w:rsidRPr="00CB2B20">
        <w:rPr>
          <w:rFonts w:asciiTheme="majorHAnsi" w:hAnsiTheme="majorHAnsi"/>
          <w:b/>
          <w:color w:val="464E54"/>
          <w:sz w:val="32"/>
          <w:szCs w:val="32"/>
        </w:rPr>
        <w:t>Guidelines for the Use of External Agencies</w:t>
      </w:r>
    </w:p>
    <w:p w14:paraId="142EBF34" w14:textId="77777777" w:rsidR="00CB2B20" w:rsidRDefault="001028F2" w:rsidP="008B6D5C">
      <w:pPr>
        <w:pStyle w:val="ListParagraph"/>
        <w:rPr>
          <w:rFonts w:asciiTheme="majorHAnsi" w:hAnsiTheme="majorHAnsi"/>
          <w:color w:val="464E54"/>
          <w:sz w:val="24"/>
          <w:szCs w:val="24"/>
        </w:rPr>
      </w:pPr>
      <w:r w:rsidRPr="00CB2B20">
        <w:rPr>
          <w:rFonts w:asciiTheme="majorHAnsi" w:hAnsiTheme="majorHAnsi"/>
          <w:color w:val="464E54"/>
          <w:sz w:val="36"/>
          <w:szCs w:val="36"/>
        </w:rPr>
        <w:br/>
      </w:r>
      <w:r w:rsidR="00CB2B20" w:rsidRPr="00CB2B20">
        <w:rPr>
          <w:rFonts w:asciiTheme="majorHAnsi" w:hAnsiTheme="majorHAnsi"/>
          <w:color w:val="464E54"/>
          <w:sz w:val="24"/>
          <w:szCs w:val="24"/>
        </w:rPr>
        <w:t>The teacher is the primary educator in SPHE. An outs</w:t>
      </w:r>
      <w:r w:rsidR="00CB2B20">
        <w:rPr>
          <w:rFonts w:asciiTheme="majorHAnsi" w:hAnsiTheme="majorHAnsi"/>
          <w:color w:val="464E54"/>
          <w:sz w:val="24"/>
          <w:szCs w:val="24"/>
        </w:rPr>
        <w:t>ide speaker is a resource and does not replace the teacher.</w:t>
      </w:r>
    </w:p>
    <w:p w14:paraId="6069D8D3" w14:textId="77777777" w:rsidR="00CB2B20" w:rsidRDefault="00CB2B20" w:rsidP="008B6D5C">
      <w:pPr>
        <w:pStyle w:val="ListParagraph"/>
        <w:rPr>
          <w:rFonts w:asciiTheme="majorHAnsi" w:hAnsiTheme="majorHAnsi"/>
          <w:color w:val="464E54"/>
          <w:sz w:val="24"/>
          <w:szCs w:val="24"/>
        </w:rPr>
      </w:pPr>
      <w:r>
        <w:rPr>
          <w:rFonts w:asciiTheme="majorHAnsi" w:hAnsiTheme="majorHAnsi"/>
          <w:color w:val="464E54"/>
          <w:sz w:val="24"/>
          <w:szCs w:val="24"/>
        </w:rPr>
        <w:t>When engaging the services of an outside agency suitably qualified and experienced personnel will be sourced.</w:t>
      </w:r>
    </w:p>
    <w:p w14:paraId="57AFF390" w14:textId="77777777" w:rsidR="00CB2B20" w:rsidRDefault="00CB2B20" w:rsidP="008B6D5C">
      <w:pPr>
        <w:pStyle w:val="ListParagraph"/>
        <w:rPr>
          <w:rFonts w:asciiTheme="majorHAnsi" w:hAnsiTheme="majorHAnsi"/>
          <w:color w:val="464E54"/>
          <w:sz w:val="24"/>
          <w:szCs w:val="24"/>
        </w:rPr>
      </w:pPr>
      <w:r>
        <w:rPr>
          <w:rFonts w:asciiTheme="majorHAnsi" w:hAnsiTheme="majorHAnsi"/>
          <w:color w:val="464E54"/>
          <w:sz w:val="24"/>
          <w:szCs w:val="24"/>
        </w:rPr>
        <w:t>The needs of the target group will be identified.</w:t>
      </w:r>
    </w:p>
    <w:p w14:paraId="141FBE25" w14:textId="77777777" w:rsidR="00CB2B20" w:rsidRDefault="00CB2B20" w:rsidP="008B6D5C">
      <w:pPr>
        <w:pStyle w:val="ListParagraph"/>
        <w:rPr>
          <w:rFonts w:asciiTheme="majorHAnsi" w:hAnsiTheme="majorHAnsi"/>
          <w:color w:val="464E54"/>
          <w:sz w:val="24"/>
          <w:szCs w:val="24"/>
        </w:rPr>
      </w:pPr>
      <w:r>
        <w:rPr>
          <w:rFonts w:asciiTheme="majorHAnsi" w:hAnsiTheme="majorHAnsi"/>
          <w:color w:val="464E54"/>
          <w:sz w:val="24"/>
          <w:szCs w:val="24"/>
        </w:rPr>
        <w:t>The SPHE teacher will normally be present and boundaries of confidentiality will be agreed beforehand.</w:t>
      </w:r>
    </w:p>
    <w:p w14:paraId="20CE5B53" w14:textId="77777777" w:rsidR="00CB2B20" w:rsidRDefault="00CB2B20" w:rsidP="008B6D5C">
      <w:pPr>
        <w:pStyle w:val="ListParagraph"/>
        <w:rPr>
          <w:rFonts w:asciiTheme="majorHAnsi" w:hAnsiTheme="majorHAnsi"/>
          <w:color w:val="464E54"/>
          <w:sz w:val="24"/>
          <w:szCs w:val="24"/>
        </w:rPr>
      </w:pPr>
      <w:r>
        <w:rPr>
          <w:rFonts w:asciiTheme="majorHAnsi" w:hAnsiTheme="majorHAnsi"/>
          <w:color w:val="464E54"/>
          <w:sz w:val="24"/>
          <w:szCs w:val="24"/>
        </w:rPr>
        <w:t>Any concerns/issues arising will be followed up in SPHE classes, with referrals to appropriate authorities where necessary.</w:t>
      </w:r>
    </w:p>
    <w:p w14:paraId="27923660" w14:textId="77777777" w:rsidR="00CB2B20" w:rsidRDefault="00CB2B20" w:rsidP="008B6D5C">
      <w:pPr>
        <w:pStyle w:val="ListParagraph"/>
        <w:rPr>
          <w:rFonts w:asciiTheme="majorHAnsi" w:hAnsiTheme="majorHAnsi"/>
          <w:color w:val="464E54"/>
          <w:sz w:val="24"/>
          <w:szCs w:val="24"/>
        </w:rPr>
      </w:pPr>
    </w:p>
    <w:p w14:paraId="2F3CD5B2" w14:textId="77777777" w:rsidR="00CB2B20" w:rsidRDefault="00CB2B20" w:rsidP="008B6D5C">
      <w:pPr>
        <w:pStyle w:val="ListParagraph"/>
        <w:rPr>
          <w:rFonts w:asciiTheme="majorHAnsi" w:hAnsiTheme="majorHAnsi"/>
          <w:b/>
          <w:color w:val="464E54"/>
          <w:sz w:val="32"/>
          <w:szCs w:val="32"/>
        </w:rPr>
      </w:pPr>
      <w:r>
        <w:rPr>
          <w:rFonts w:asciiTheme="majorHAnsi" w:hAnsiTheme="majorHAnsi"/>
          <w:b/>
          <w:color w:val="464E54"/>
          <w:sz w:val="32"/>
          <w:szCs w:val="32"/>
        </w:rPr>
        <w:t>Sensitive Issues</w:t>
      </w:r>
    </w:p>
    <w:p w14:paraId="4BDED8D1" w14:textId="77777777" w:rsidR="00CB2B20" w:rsidRDefault="00CB2B20" w:rsidP="008B6D5C">
      <w:pPr>
        <w:pStyle w:val="ListParagraph"/>
        <w:rPr>
          <w:rFonts w:asciiTheme="majorHAnsi" w:hAnsiTheme="majorHAnsi"/>
          <w:b/>
          <w:color w:val="464E54"/>
          <w:sz w:val="32"/>
          <w:szCs w:val="32"/>
        </w:rPr>
      </w:pPr>
    </w:p>
    <w:p w14:paraId="3F30AAE2" w14:textId="77777777" w:rsidR="004B4FD4" w:rsidRDefault="00CB2B20" w:rsidP="00CB2B20">
      <w:pPr>
        <w:pStyle w:val="ListParagraph"/>
        <w:tabs>
          <w:tab w:val="left" w:pos="2250"/>
        </w:tabs>
        <w:rPr>
          <w:rFonts w:asciiTheme="majorHAnsi" w:hAnsiTheme="majorHAnsi"/>
          <w:b/>
          <w:color w:val="464E54"/>
          <w:sz w:val="32"/>
          <w:szCs w:val="32"/>
        </w:rPr>
      </w:pPr>
      <w:r>
        <w:rPr>
          <w:rFonts w:asciiTheme="majorHAnsi" w:hAnsiTheme="majorHAnsi"/>
          <w:color w:val="464E54"/>
          <w:sz w:val="24"/>
          <w:szCs w:val="24"/>
        </w:rPr>
        <w:t xml:space="preserve">While it is acknowledged that teachers have a professional responsibility to impart the SPHE course content, they will respond flexibly to the needs of students as they arise. Where it is appropriate the school will refer students to other supportive links, internal and external to the centre community in line with Child Protection Guidelines for secondary schools. Class discussion will be of a general nature in accordance with previously agreed ground rules and will not be personally directed. Questions not directly related to the </w:t>
      </w:r>
      <w:r w:rsidR="004B4FD4">
        <w:rPr>
          <w:rFonts w:asciiTheme="majorHAnsi" w:hAnsiTheme="majorHAnsi"/>
          <w:color w:val="464E54"/>
          <w:sz w:val="24"/>
          <w:szCs w:val="24"/>
        </w:rPr>
        <w:t>lesson content will be addressed appropriately by the SPHE teacher.</w:t>
      </w:r>
      <w:r>
        <w:rPr>
          <w:rFonts w:asciiTheme="majorHAnsi" w:hAnsiTheme="majorHAnsi"/>
          <w:color w:val="464E54"/>
          <w:sz w:val="24"/>
          <w:szCs w:val="24"/>
        </w:rPr>
        <w:t xml:space="preserve"> </w:t>
      </w:r>
      <w:r w:rsidR="001028F2" w:rsidRPr="00CB2B20">
        <w:rPr>
          <w:rFonts w:asciiTheme="majorHAnsi" w:hAnsiTheme="majorHAnsi"/>
          <w:color w:val="464E54"/>
          <w:sz w:val="36"/>
          <w:szCs w:val="36"/>
        </w:rPr>
        <w:br/>
      </w:r>
      <w:r w:rsidR="001028F2" w:rsidRPr="00CB2B20">
        <w:rPr>
          <w:rFonts w:asciiTheme="majorHAnsi" w:hAnsiTheme="majorHAnsi"/>
          <w:color w:val="464E54"/>
          <w:sz w:val="36"/>
          <w:szCs w:val="36"/>
        </w:rPr>
        <w:lastRenderedPageBreak/>
        <w:br/>
      </w:r>
    </w:p>
    <w:p w14:paraId="49187B97" w14:textId="77777777" w:rsidR="004B4FD4" w:rsidRDefault="004B4FD4" w:rsidP="00CB2B20">
      <w:pPr>
        <w:pStyle w:val="ListParagraph"/>
        <w:tabs>
          <w:tab w:val="left" w:pos="2250"/>
        </w:tabs>
        <w:rPr>
          <w:rFonts w:asciiTheme="majorHAnsi" w:hAnsiTheme="majorHAnsi"/>
          <w:b/>
          <w:color w:val="464E54"/>
          <w:sz w:val="32"/>
          <w:szCs w:val="32"/>
        </w:rPr>
      </w:pPr>
    </w:p>
    <w:p w14:paraId="4B4A2161" w14:textId="77777777" w:rsidR="004B4FD4" w:rsidRPr="00F15FFC" w:rsidRDefault="004B4FD4" w:rsidP="004B4FD4">
      <w:pPr>
        <w:jc w:val="center"/>
      </w:pPr>
      <w:r w:rsidRPr="00F15FFC">
        <w:rPr>
          <w:noProof/>
          <w:lang w:eastAsia="en-IE"/>
        </w:rPr>
        <w:drawing>
          <wp:inline distT="0" distB="0" distL="0" distR="0" wp14:anchorId="37F5ED86" wp14:editId="70A5F7A2">
            <wp:extent cx="1346200" cy="478507"/>
            <wp:effectExtent l="0" t="0" r="6350" b="0"/>
            <wp:docPr id="6" name="Picture 6" descr="http://www.distilledideas.com/wp-content/uploads/2013/02/yrea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illedideas.com/wp-content/uploads/2013/02/yreach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826" cy="480151"/>
                    </a:xfrm>
                    <a:prstGeom prst="rect">
                      <a:avLst/>
                    </a:prstGeom>
                    <a:noFill/>
                    <a:ln>
                      <a:noFill/>
                    </a:ln>
                  </pic:spPr>
                </pic:pic>
              </a:graphicData>
            </a:graphic>
          </wp:inline>
        </w:drawing>
      </w:r>
    </w:p>
    <w:p w14:paraId="75EF51B0" w14:textId="77777777" w:rsidR="004B4FD4" w:rsidRPr="00B65A75" w:rsidRDefault="004B4FD4" w:rsidP="004B4FD4">
      <w:pPr>
        <w:jc w:val="center"/>
        <w:rPr>
          <w:lang w:val="es-ES"/>
        </w:rPr>
      </w:pPr>
      <w:r w:rsidRPr="00F15FFC">
        <w:t xml:space="preserve">Further Education Centre, Cathedral Road, Ballina, Co. </w:t>
      </w:r>
      <w:r w:rsidRPr="00B65A75">
        <w:rPr>
          <w:lang w:val="es-ES"/>
        </w:rPr>
        <w:t>Mayo VEC</w:t>
      </w:r>
    </w:p>
    <w:p w14:paraId="791DC9C4" w14:textId="77777777" w:rsidR="004B4FD4" w:rsidRPr="00B65A75" w:rsidRDefault="004B4FD4" w:rsidP="004B4FD4">
      <w:pPr>
        <w:pBdr>
          <w:bottom w:val="single" w:sz="8" w:space="4" w:color="4F81BD" w:themeColor="accent1"/>
        </w:pBdr>
        <w:spacing w:after="300" w:line="240" w:lineRule="auto"/>
        <w:ind w:left="1440" w:firstLine="720"/>
        <w:contextualSpacing/>
        <w:rPr>
          <w:rFonts w:asciiTheme="majorHAnsi" w:eastAsiaTheme="majorEastAsia" w:hAnsiTheme="majorHAnsi" w:cstheme="majorBidi"/>
          <w:color w:val="17365D" w:themeColor="text2" w:themeShade="BF"/>
          <w:spacing w:val="5"/>
          <w:kern w:val="28"/>
          <w:sz w:val="20"/>
          <w:szCs w:val="20"/>
          <w:lang w:val="es-ES"/>
        </w:rPr>
      </w:pPr>
      <w:r w:rsidRPr="00B65A75">
        <w:rPr>
          <w:rFonts w:asciiTheme="majorHAnsi" w:eastAsiaTheme="majorEastAsia" w:hAnsiTheme="majorHAnsi" w:cstheme="majorBidi"/>
          <w:color w:val="17365D" w:themeColor="text2" w:themeShade="BF"/>
          <w:spacing w:val="5"/>
          <w:kern w:val="28"/>
          <w:sz w:val="20"/>
          <w:szCs w:val="20"/>
          <w:lang w:val="es-ES"/>
        </w:rPr>
        <w:t>Tel: 096-71237   Fax: 096-71439   E-Mail:Pflyrb@gmail.com</w:t>
      </w:r>
    </w:p>
    <w:p w14:paraId="06D255B9" w14:textId="77777777" w:rsidR="004B4FD4" w:rsidRPr="00B65A75" w:rsidRDefault="004B4FD4" w:rsidP="004B4FD4">
      <w:pPr>
        <w:pStyle w:val="ListParagraph"/>
        <w:tabs>
          <w:tab w:val="left" w:pos="2250"/>
        </w:tabs>
        <w:jc w:val="center"/>
        <w:rPr>
          <w:rFonts w:asciiTheme="majorHAnsi" w:hAnsiTheme="majorHAnsi"/>
          <w:b/>
          <w:color w:val="464E54"/>
          <w:sz w:val="32"/>
          <w:szCs w:val="32"/>
          <w:lang w:val="es-ES"/>
        </w:rPr>
      </w:pPr>
    </w:p>
    <w:p w14:paraId="4E2F54E0" w14:textId="77777777" w:rsidR="004B4FD4" w:rsidRDefault="004B4FD4" w:rsidP="00CB2B20">
      <w:pPr>
        <w:pStyle w:val="ListParagraph"/>
        <w:tabs>
          <w:tab w:val="left" w:pos="2250"/>
        </w:tabs>
        <w:rPr>
          <w:rFonts w:asciiTheme="majorHAnsi" w:hAnsiTheme="majorHAnsi"/>
          <w:b/>
          <w:color w:val="464E54"/>
          <w:sz w:val="32"/>
          <w:szCs w:val="32"/>
        </w:rPr>
      </w:pPr>
      <w:r>
        <w:rPr>
          <w:rFonts w:asciiTheme="majorHAnsi" w:hAnsiTheme="majorHAnsi"/>
          <w:b/>
          <w:color w:val="464E54"/>
          <w:sz w:val="32"/>
          <w:szCs w:val="32"/>
        </w:rPr>
        <w:t>Relationships and Sexuality Education</w:t>
      </w:r>
    </w:p>
    <w:p w14:paraId="08D7F7D6" w14:textId="77777777" w:rsidR="004B4FD4" w:rsidRDefault="004B4FD4" w:rsidP="00CB2B20">
      <w:pPr>
        <w:pStyle w:val="ListParagraph"/>
        <w:tabs>
          <w:tab w:val="left" w:pos="2250"/>
        </w:tabs>
        <w:rPr>
          <w:rFonts w:asciiTheme="majorHAnsi" w:hAnsiTheme="majorHAnsi"/>
          <w:b/>
          <w:color w:val="464E54"/>
          <w:sz w:val="32"/>
          <w:szCs w:val="32"/>
        </w:rPr>
      </w:pPr>
    </w:p>
    <w:p w14:paraId="604B73C7" w14:textId="77777777" w:rsidR="004B4FD4" w:rsidRDefault="004B4FD4" w:rsidP="00CB2B20">
      <w:pPr>
        <w:pStyle w:val="ListParagraph"/>
        <w:tabs>
          <w:tab w:val="left" w:pos="2250"/>
        </w:tabs>
        <w:rPr>
          <w:rFonts w:asciiTheme="majorHAnsi" w:hAnsiTheme="majorHAnsi"/>
          <w:color w:val="464E54"/>
          <w:sz w:val="24"/>
          <w:szCs w:val="24"/>
        </w:rPr>
      </w:pPr>
      <w:r>
        <w:rPr>
          <w:rFonts w:asciiTheme="majorHAnsi" w:hAnsiTheme="majorHAnsi"/>
          <w:color w:val="464E54"/>
          <w:sz w:val="24"/>
          <w:szCs w:val="24"/>
        </w:rPr>
        <w:t>R.S.E is covered as a module in SPHE. See the centre policy on R.S.E</w:t>
      </w:r>
    </w:p>
    <w:p w14:paraId="49A58B7C" w14:textId="77777777" w:rsidR="004B4FD4" w:rsidRDefault="004B4FD4" w:rsidP="00CB2B20">
      <w:pPr>
        <w:pStyle w:val="ListParagraph"/>
        <w:tabs>
          <w:tab w:val="left" w:pos="2250"/>
        </w:tabs>
        <w:rPr>
          <w:rFonts w:asciiTheme="majorHAnsi" w:hAnsiTheme="majorHAnsi"/>
          <w:color w:val="464E54"/>
          <w:sz w:val="24"/>
          <w:szCs w:val="24"/>
        </w:rPr>
      </w:pPr>
    </w:p>
    <w:p w14:paraId="6EE4E6FD" w14:textId="77777777" w:rsidR="004B4FD4" w:rsidRDefault="004B4FD4" w:rsidP="00CB2B20">
      <w:pPr>
        <w:pStyle w:val="ListParagraph"/>
        <w:tabs>
          <w:tab w:val="left" w:pos="2250"/>
        </w:tabs>
        <w:rPr>
          <w:rFonts w:asciiTheme="majorHAnsi" w:hAnsiTheme="majorHAnsi"/>
          <w:b/>
          <w:color w:val="464E54"/>
          <w:sz w:val="32"/>
          <w:szCs w:val="32"/>
        </w:rPr>
      </w:pPr>
      <w:r>
        <w:rPr>
          <w:rFonts w:asciiTheme="majorHAnsi" w:hAnsiTheme="majorHAnsi"/>
          <w:b/>
          <w:color w:val="464E54"/>
          <w:sz w:val="32"/>
          <w:szCs w:val="32"/>
        </w:rPr>
        <w:t>Confidentiality</w:t>
      </w:r>
    </w:p>
    <w:p w14:paraId="5E7E7B08" w14:textId="77777777" w:rsidR="004B4FD4" w:rsidRDefault="004B4FD4" w:rsidP="00CB2B20">
      <w:pPr>
        <w:pStyle w:val="ListParagraph"/>
        <w:tabs>
          <w:tab w:val="left" w:pos="2250"/>
        </w:tabs>
        <w:rPr>
          <w:rFonts w:asciiTheme="majorHAnsi" w:hAnsiTheme="majorHAnsi"/>
          <w:b/>
          <w:color w:val="464E54"/>
          <w:sz w:val="32"/>
          <w:szCs w:val="32"/>
        </w:rPr>
      </w:pPr>
    </w:p>
    <w:p w14:paraId="3542DD50" w14:textId="77777777" w:rsidR="004B4FD4" w:rsidRDefault="004B4FD4" w:rsidP="00CB2B20">
      <w:pPr>
        <w:pStyle w:val="ListParagraph"/>
        <w:tabs>
          <w:tab w:val="left" w:pos="2250"/>
        </w:tabs>
        <w:rPr>
          <w:rFonts w:asciiTheme="majorHAnsi" w:hAnsiTheme="majorHAnsi"/>
          <w:color w:val="464E54"/>
          <w:sz w:val="24"/>
          <w:szCs w:val="24"/>
        </w:rPr>
      </w:pPr>
      <w:r>
        <w:rPr>
          <w:rFonts w:asciiTheme="majorHAnsi" w:hAnsiTheme="majorHAnsi"/>
          <w:color w:val="464E54"/>
          <w:sz w:val="24"/>
          <w:szCs w:val="24"/>
        </w:rPr>
        <w:t>The normal limits of confidentiality will apply to any information coming to the attention of the teacher. Any concerns about a student’s welfare will be dealt with discreetly and sensitively within the Child Protection Guidelines for post-primary schools issued by the Dept. of Education and Science.</w:t>
      </w:r>
    </w:p>
    <w:p w14:paraId="6131261E" w14:textId="77777777" w:rsidR="004B4FD4" w:rsidRDefault="004B4FD4" w:rsidP="00CB2B20">
      <w:pPr>
        <w:pStyle w:val="ListParagraph"/>
        <w:tabs>
          <w:tab w:val="left" w:pos="2250"/>
        </w:tabs>
        <w:rPr>
          <w:rFonts w:asciiTheme="majorHAnsi" w:hAnsiTheme="majorHAnsi"/>
          <w:color w:val="464E54"/>
          <w:sz w:val="24"/>
          <w:szCs w:val="24"/>
        </w:rPr>
      </w:pPr>
    </w:p>
    <w:p w14:paraId="359047DB" w14:textId="6782E6A1" w:rsidR="00301416" w:rsidRPr="008B6D5C" w:rsidRDefault="003C73BA" w:rsidP="00CB2B20">
      <w:pPr>
        <w:pStyle w:val="ListParagraph"/>
        <w:tabs>
          <w:tab w:val="left" w:pos="2250"/>
        </w:tabs>
        <w:rPr>
          <w:rStyle w:val="apple-converted-space"/>
          <w:sz w:val="24"/>
          <w:szCs w:val="24"/>
        </w:rPr>
      </w:pPr>
      <w:r>
        <w:rPr>
          <w:rFonts w:asciiTheme="majorHAnsi" w:hAnsiTheme="majorHAnsi"/>
          <w:color w:val="464E54"/>
          <w:sz w:val="24"/>
          <w:szCs w:val="24"/>
        </w:rPr>
        <w:t>Reviewed March 20</w:t>
      </w:r>
      <w:r w:rsidR="00B65A75">
        <w:rPr>
          <w:rFonts w:asciiTheme="majorHAnsi" w:hAnsiTheme="majorHAnsi"/>
          <w:color w:val="464E54"/>
          <w:sz w:val="24"/>
          <w:szCs w:val="24"/>
        </w:rPr>
        <w:t>21</w:t>
      </w:r>
      <w:r w:rsidR="001028F2" w:rsidRPr="008B6D5C">
        <w:rPr>
          <w:rFonts w:ascii="Source Sans Pro" w:hAnsi="Source Sans Pro"/>
          <w:color w:val="464E54"/>
          <w:sz w:val="36"/>
          <w:szCs w:val="36"/>
        </w:rPr>
        <w:br/>
      </w:r>
      <w:r w:rsidR="001028F2" w:rsidRPr="008B6D5C">
        <w:rPr>
          <w:rFonts w:ascii="Source Sans Pro" w:hAnsi="Source Sans Pro"/>
          <w:color w:val="464E54"/>
          <w:sz w:val="36"/>
          <w:szCs w:val="36"/>
        </w:rPr>
        <w:br/>
      </w:r>
      <w:r w:rsidR="001028F2" w:rsidRPr="008B6D5C">
        <w:rPr>
          <w:rFonts w:ascii="Source Sans Pro" w:hAnsi="Source Sans Pro"/>
          <w:color w:val="464E54"/>
          <w:sz w:val="36"/>
          <w:szCs w:val="36"/>
        </w:rPr>
        <w:br/>
      </w:r>
    </w:p>
    <w:p w14:paraId="7B21792B" w14:textId="77777777" w:rsidR="001028F2" w:rsidRDefault="001028F2">
      <w:pPr>
        <w:rPr>
          <w:rStyle w:val="apple-converted-space"/>
          <w:rFonts w:ascii="Source Sans Pro" w:hAnsi="Source Sans Pro"/>
          <w:b/>
          <w:bCs/>
          <w:color w:val="464E54"/>
          <w:sz w:val="36"/>
          <w:szCs w:val="36"/>
          <w:shd w:val="clear" w:color="auto" w:fill="EAE9DB"/>
        </w:rPr>
      </w:pPr>
    </w:p>
    <w:p w14:paraId="4E3253F1" w14:textId="77777777" w:rsidR="001028F2" w:rsidRDefault="001028F2" w:rsidP="004B4FD4">
      <w:pPr>
        <w:rPr>
          <w:rStyle w:val="apple-converted-space"/>
          <w:rFonts w:ascii="Source Sans Pro" w:hAnsi="Source Sans Pro"/>
          <w:color w:val="464E54"/>
          <w:sz w:val="36"/>
          <w:szCs w:val="36"/>
          <w:shd w:val="clear" w:color="auto" w:fill="EAE9DB"/>
        </w:rPr>
      </w:pPr>
      <w:r>
        <w:rPr>
          <w:rFonts w:ascii="Source Sans Pro" w:hAnsi="Source Sans Pro"/>
          <w:color w:val="464E54"/>
          <w:sz w:val="36"/>
          <w:szCs w:val="36"/>
        </w:rPr>
        <w:br/>
      </w:r>
      <w:r>
        <w:rPr>
          <w:rFonts w:ascii="Source Sans Pro" w:hAnsi="Source Sans Pro"/>
          <w:color w:val="464E54"/>
          <w:sz w:val="36"/>
          <w:szCs w:val="36"/>
        </w:rPr>
        <w:br/>
      </w:r>
      <w:r>
        <w:rPr>
          <w:rFonts w:ascii="Source Sans Pro" w:hAnsi="Source Sans Pro"/>
          <w:color w:val="464E54"/>
          <w:sz w:val="36"/>
          <w:szCs w:val="36"/>
        </w:rPr>
        <w:br/>
      </w:r>
    </w:p>
    <w:p w14:paraId="7BCB1EFC" w14:textId="77777777" w:rsidR="001028F2" w:rsidRDefault="001028F2">
      <w:pPr>
        <w:rPr>
          <w:rStyle w:val="apple-converted-space"/>
          <w:rFonts w:ascii="Source Sans Pro" w:hAnsi="Source Sans Pro"/>
          <w:color w:val="464E54"/>
          <w:sz w:val="36"/>
          <w:szCs w:val="36"/>
          <w:shd w:val="clear" w:color="auto" w:fill="EAE9DB"/>
        </w:rPr>
      </w:pPr>
    </w:p>
    <w:p w14:paraId="3A70B2F7" w14:textId="77777777" w:rsidR="001028F2" w:rsidRDefault="001028F2">
      <w:pPr>
        <w:rPr>
          <w:rStyle w:val="apple-converted-space"/>
          <w:rFonts w:ascii="Source Sans Pro" w:hAnsi="Source Sans Pro"/>
          <w:color w:val="464E54"/>
          <w:sz w:val="36"/>
          <w:szCs w:val="36"/>
          <w:shd w:val="clear" w:color="auto" w:fill="EAE9DB"/>
        </w:rPr>
      </w:pPr>
    </w:p>
    <w:p w14:paraId="108E8CAB" w14:textId="77777777" w:rsidR="001028F2" w:rsidRDefault="001028F2"/>
    <w:sectPr w:rsidR="00102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975"/>
    <w:multiLevelType w:val="hybridMultilevel"/>
    <w:tmpl w:val="2F124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2F596C"/>
    <w:multiLevelType w:val="hybridMultilevel"/>
    <w:tmpl w:val="DD6405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4247D95"/>
    <w:multiLevelType w:val="hybridMultilevel"/>
    <w:tmpl w:val="B69C02FA"/>
    <w:lvl w:ilvl="0" w:tplc="DED2A28E">
      <w:start w:val="1"/>
      <w:numFmt w:val="decimal"/>
      <w:lvlText w:val="%1."/>
      <w:lvlJc w:val="left"/>
      <w:pPr>
        <w:ind w:left="720" w:hanging="360"/>
      </w:pPr>
      <w:rPr>
        <w:rFonts w:ascii="Source Sans Pro" w:hAnsi="Source Sans Pro" w:hint="default"/>
        <w:color w:val="464E54"/>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5E82861"/>
    <w:multiLevelType w:val="hybridMultilevel"/>
    <w:tmpl w:val="97D427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8F2"/>
    <w:rsid w:val="001028F2"/>
    <w:rsid w:val="002B46F8"/>
    <w:rsid w:val="00301416"/>
    <w:rsid w:val="00317BCD"/>
    <w:rsid w:val="00320839"/>
    <w:rsid w:val="003C73BA"/>
    <w:rsid w:val="004B4FD4"/>
    <w:rsid w:val="005F756D"/>
    <w:rsid w:val="0061792C"/>
    <w:rsid w:val="008B6D5C"/>
    <w:rsid w:val="00A234DD"/>
    <w:rsid w:val="00B65A75"/>
    <w:rsid w:val="00C279C3"/>
    <w:rsid w:val="00CB2B20"/>
    <w:rsid w:val="00F15FFC"/>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77A4"/>
  <w15:docId w15:val="{2161CA0B-ED22-4A1C-82B3-CDEDC406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8F2"/>
    <w:rPr>
      <w:b/>
      <w:bCs/>
    </w:rPr>
  </w:style>
  <w:style w:type="character" w:customStyle="1" w:styleId="apple-converted-space">
    <w:name w:val="apple-converted-space"/>
    <w:basedOn w:val="DefaultParagraphFont"/>
    <w:rsid w:val="001028F2"/>
  </w:style>
  <w:style w:type="paragraph" w:styleId="BalloonText">
    <w:name w:val="Balloon Text"/>
    <w:basedOn w:val="Normal"/>
    <w:link w:val="BalloonTextChar"/>
    <w:uiPriority w:val="99"/>
    <w:semiHidden/>
    <w:unhideWhenUsed/>
    <w:rsid w:val="00F1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FC"/>
    <w:rPr>
      <w:rFonts w:ascii="Tahoma" w:hAnsi="Tahoma" w:cs="Tahoma"/>
      <w:sz w:val="16"/>
      <w:szCs w:val="16"/>
    </w:rPr>
  </w:style>
  <w:style w:type="paragraph" w:styleId="ListParagraph">
    <w:name w:val="List Paragraph"/>
    <w:basedOn w:val="Normal"/>
    <w:uiPriority w:val="34"/>
    <w:qFormat/>
    <w:rsid w:val="0032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VEC</dc:creator>
  <cp:lastModifiedBy>Natasha Walshe</cp:lastModifiedBy>
  <cp:revision>4</cp:revision>
  <cp:lastPrinted>2018-03-13T14:17:00Z</cp:lastPrinted>
  <dcterms:created xsi:type="dcterms:W3CDTF">2015-12-07T20:59:00Z</dcterms:created>
  <dcterms:modified xsi:type="dcterms:W3CDTF">2021-09-02T09:02:00Z</dcterms:modified>
</cp:coreProperties>
</file>